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DC3" w:rsidRPr="00211DC3" w:rsidRDefault="00211DC3" w:rsidP="00211DC3">
      <w:pPr>
        <w:shd w:val="clear" w:color="auto" w:fill="FEFEFE"/>
        <w:spacing w:after="0" w:line="240" w:lineRule="auto"/>
        <w:ind w:firstLine="708"/>
        <w:jc w:val="center"/>
        <w:rPr>
          <w:rFonts w:ascii="Arial" w:eastAsia="Times New Roman" w:hAnsi="Arial" w:cs="Arial"/>
          <w:color w:val="191919"/>
          <w:sz w:val="20"/>
          <w:szCs w:val="20"/>
          <w:lang w:eastAsia="tr-TR"/>
        </w:rPr>
      </w:pPr>
      <w:r w:rsidRPr="00211DC3">
        <w:rPr>
          <w:rFonts w:ascii="Arial" w:eastAsia="Times New Roman" w:hAnsi="Arial" w:cs="Arial"/>
          <w:b/>
          <w:bCs/>
          <w:color w:val="191919"/>
          <w:sz w:val="20"/>
          <w:szCs w:val="20"/>
          <w:lang w:eastAsia="tr-TR"/>
        </w:rPr>
        <w:t>AHİLİK</w:t>
      </w:r>
    </w:p>
    <w:p w:rsidR="00211DC3" w:rsidRPr="00211DC3" w:rsidRDefault="00211DC3" w:rsidP="00211DC3">
      <w:pPr>
        <w:shd w:val="clear" w:color="auto" w:fill="FEFEFE"/>
        <w:spacing w:after="0" w:line="240" w:lineRule="auto"/>
        <w:ind w:firstLine="708"/>
        <w:jc w:val="both"/>
        <w:rPr>
          <w:rFonts w:ascii="Arial" w:eastAsia="Times New Roman" w:hAnsi="Arial" w:cs="Arial"/>
          <w:color w:val="191919"/>
          <w:sz w:val="20"/>
          <w:szCs w:val="20"/>
          <w:lang w:eastAsia="tr-TR"/>
        </w:rPr>
      </w:pPr>
      <w:r w:rsidRPr="00211DC3">
        <w:rPr>
          <w:rFonts w:ascii="Arial" w:eastAsia="Times New Roman" w:hAnsi="Arial" w:cs="Arial"/>
          <w:color w:val="191919"/>
          <w:sz w:val="20"/>
          <w:szCs w:val="20"/>
          <w:lang w:eastAsia="tr-TR"/>
        </w:rPr>
        <w:t>Ahi kelimesi Arapça "kardeşim" manasına gelmektedir ayrıca "yiğitlik", "kahramanlık" ve "cömertlik" gibi anlamları olan Türkçe "akı" kelimesinden geldiği de belirtilmektedir.</w:t>
      </w:r>
    </w:p>
    <w:p w:rsidR="00211DC3" w:rsidRPr="00211DC3" w:rsidRDefault="00211DC3" w:rsidP="00211DC3">
      <w:pPr>
        <w:shd w:val="clear" w:color="auto" w:fill="FEFEFE"/>
        <w:spacing w:after="0" w:line="240" w:lineRule="auto"/>
        <w:ind w:firstLine="708"/>
        <w:jc w:val="both"/>
        <w:rPr>
          <w:rFonts w:ascii="Arial" w:eastAsia="Times New Roman" w:hAnsi="Arial" w:cs="Arial"/>
          <w:color w:val="191919"/>
          <w:sz w:val="20"/>
          <w:szCs w:val="20"/>
          <w:lang w:eastAsia="tr-TR"/>
        </w:rPr>
      </w:pPr>
      <w:r w:rsidRPr="00211DC3">
        <w:rPr>
          <w:rFonts w:ascii="Arial" w:eastAsia="Times New Roman" w:hAnsi="Arial" w:cs="Arial"/>
          <w:color w:val="191919"/>
          <w:sz w:val="20"/>
          <w:szCs w:val="20"/>
          <w:lang w:eastAsia="tr-TR"/>
        </w:rPr>
        <w:t>Ahiliğin; İslam'ın ilk asırlarında ortaya çıkan genç sanatkâr ve zanaatkârların bir araya gelmesiyle oluşmuş "fütüvvet" anlayışının devamı olduğuna dair görüşler de vardır. Türklerin yerleşik hayata geçmelerinde özellikle esnaf arasında bir örgütlenme biçimi olarak fütüvvet benimsenmiş ve bu da "Ahilik" olarak ortaya çıkmıştır.</w:t>
      </w:r>
    </w:p>
    <w:p w:rsidR="00211DC3" w:rsidRPr="00211DC3" w:rsidRDefault="00211DC3" w:rsidP="00211DC3">
      <w:pPr>
        <w:shd w:val="clear" w:color="auto" w:fill="FEFEFE"/>
        <w:spacing w:after="0" w:line="240" w:lineRule="auto"/>
        <w:ind w:firstLine="708"/>
        <w:jc w:val="both"/>
        <w:rPr>
          <w:rFonts w:ascii="Arial" w:eastAsia="Times New Roman" w:hAnsi="Arial" w:cs="Arial"/>
          <w:color w:val="191919"/>
          <w:sz w:val="20"/>
          <w:szCs w:val="20"/>
          <w:lang w:eastAsia="tr-TR"/>
        </w:rPr>
      </w:pPr>
      <w:r w:rsidRPr="00211DC3">
        <w:rPr>
          <w:rFonts w:ascii="Arial" w:eastAsia="Times New Roman" w:hAnsi="Arial" w:cs="Arial"/>
          <w:color w:val="191919"/>
          <w:sz w:val="20"/>
          <w:szCs w:val="20"/>
          <w:lang w:eastAsia="tr-TR"/>
        </w:rPr>
        <w:t>Ahilik kültürdür ve felsefesi; asırlardır esnaf, tüccar, sanatkâr ve çok çeşitli ticari işletmecilik yapan insanlara ilham kaynağı olmuştur. Ahilik; iş birliği içinde, mutlu iş ve hayat anlayışı; dürüst, sade, sakin, kendine has insani değerlere sabırlı bir yaklaşımdır. Bu anlamda Ahiliğin gayesi; zenginle fakir, üretici ile tüketici, emek ile sermaye, halk ile devlet arasında iyi ilişkiler kurarak sosyal adaleti gerçekleştirmek ve ahlaki bir toplum düzeni meydana getirmektir.</w:t>
      </w:r>
    </w:p>
    <w:p w:rsidR="00211DC3" w:rsidRPr="00211DC3" w:rsidRDefault="00211DC3" w:rsidP="00211DC3">
      <w:pPr>
        <w:shd w:val="clear" w:color="auto" w:fill="FEFEFE"/>
        <w:spacing w:after="0" w:line="240" w:lineRule="auto"/>
        <w:ind w:firstLine="708"/>
        <w:jc w:val="both"/>
        <w:rPr>
          <w:rFonts w:ascii="Arial" w:eastAsia="Times New Roman" w:hAnsi="Arial" w:cs="Arial"/>
          <w:color w:val="191919"/>
          <w:sz w:val="20"/>
          <w:szCs w:val="20"/>
          <w:lang w:eastAsia="tr-TR"/>
        </w:rPr>
      </w:pPr>
      <w:r w:rsidRPr="00211DC3">
        <w:rPr>
          <w:rFonts w:ascii="Arial" w:eastAsia="Times New Roman" w:hAnsi="Arial" w:cs="Arial"/>
          <w:color w:val="191919"/>
          <w:sz w:val="20"/>
          <w:szCs w:val="20"/>
          <w:lang w:eastAsia="tr-TR"/>
        </w:rPr>
        <w:t>Çalışmayı, ibadeti ve dürüstlüğü bir bütün olarak ele alan, Ahilik, ahlak sahibi olmayan bir iş adamının asla başarıya ulaşamayacağını, ulaşsa bile bu başarının uzun ömürlü olmayacağını benimser. Ahilikte meslek ahlakı her şeyin üstünde tutulur, otokontrol (kendi kendini kontrol) sistemi mükemmel bir şekilde işlerdi.</w:t>
      </w:r>
    </w:p>
    <w:p w:rsidR="00211DC3" w:rsidRPr="00211DC3" w:rsidRDefault="00211DC3" w:rsidP="00211DC3">
      <w:pPr>
        <w:shd w:val="clear" w:color="auto" w:fill="FEFEFE"/>
        <w:spacing w:after="0" w:line="240" w:lineRule="auto"/>
        <w:ind w:firstLine="708"/>
        <w:jc w:val="both"/>
        <w:rPr>
          <w:rFonts w:ascii="Arial" w:eastAsia="Times New Roman" w:hAnsi="Arial" w:cs="Arial"/>
          <w:color w:val="191919"/>
          <w:sz w:val="20"/>
          <w:szCs w:val="20"/>
          <w:lang w:eastAsia="tr-TR"/>
        </w:rPr>
      </w:pPr>
      <w:r w:rsidRPr="00211DC3">
        <w:rPr>
          <w:rFonts w:ascii="Arial" w:eastAsia="Times New Roman" w:hAnsi="Arial" w:cs="Arial"/>
          <w:color w:val="191919"/>
          <w:sz w:val="20"/>
          <w:szCs w:val="20"/>
          <w:lang w:eastAsia="tr-TR"/>
        </w:rPr>
        <w:t>Ahî Teşkilatı ise, Fütüvvet Teşkilatının Türkler tarafından geliştirilen ve özellikle Anadolu'da yayılmış bulunan bir şeklidir. Moğol istilası ve bazı iç isyanlar sebebiyle Müslüman Türklerin birliği bozulduğunda halk tedirgin olmuştur. İşte böyle sıkıntılı bir dönemde halkı birbirine sevdiren ve yeniden birliği kuran manevi liderler ortaya çıkmıştır. Mevlâna, Yunus Emre ve Ahi Evran da bunların ileri gelenleridir.</w:t>
      </w:r>
    </w:p>
    <w:p w:rsidR="00211DC3" w:rsidRPr="00211DC3" w:rsidRDefault="00211DC3" w:rsidP="00211DC3">
      <w:pPr>
        <w:shd w:val="clear" w:color="auto" w:fill="FFFFFF"/>
        <w:spacing w:after="0" w:line="240" w:lineRule="auto"/>
        <w:ind w:firstLine="708"/>
        <w:jc w:val="both"/>
        <w:rPr>
          <w:rFonts w:ascii="Arial" w:eastAsia="Times New Roman" w:hAnsi="Arial" w:cs="Arial"/>
          <w:color w:val="191919"/>
          <w:sz w:val="20"/>
          <w:szCs w:val="20"/>
          <w:lang w:eastAsia="tr-TR"/>
        </w:rPr>
      </w:pPr>
      <w:r w:rsidRPr="00211DC3">
        <w:rPr>
          <w:rFonts w:ascii="Arial" w:eastAsia="Times New Roman" w:hAnsi="Arial" w:cs="Arial"/>
          <w:color w:val="191919"/>
          <w:sz w:val="20"/>
          <w:szCs w:val="20"/>
          <w:lang w:eastAsia="tr-TR"/>
        </w:rPr>
        <w:t>Teşkilatın organizasyon biçimi, birbirinden bağımsız yatay birimlerden oluşmuştur. Teşkilat içinde gündüz işyerlerinde belirli hiyerarşik düzen içinde verilen/alınan eğitim ve öğretim, akşam toplantılarında devam eden tasavvufi aşama ile tamamlanmaktadır. Ahiliğin teşkilat yapılanmasının genel nitelikleri; hem meslek gruplarına katkı sağlamış, hem de üretim kalitesindeki ve fiyatlandırmadaki kurallarla tüketicilerin haklarını da gözetmiştir. Bu yönüyle ahilik teşkilatı meslek örgütlenmesi olmasının ötesinde bir toplumsal örgütlenme örneği sergilemektedir. Sivil toplum örgütlerinin toplum hayatında etkin hale gelmesiyle ahilik teşkilatı daha da önem kazanmış ve Ahiliği her düzeyde koruma, yaşatma çalışmaları başlatılmıştır. Her yıl Ekim ayında Ahilik Haftası kutlanmaktadır. Ahilik teşkilatının ticari ve toplumsal hayata olan etkilerinin yanında folklor alanına da etkileri olmuş, "pabucun dama atılması" gibi teşkilata özgü kimi pratikler bugün günlük dilde kullanılan deyimlere dönüşmüştür.</w:t>
      </w:r>
    </w:p>
    <w:p w:rsidR="00CE79ED" w:rsidRDefault="00CE79ED">
      <w:bookmarkStart w:id="0" w:name="_GoBack"/>
      <w:bookmarkEnd w:id="0"/>
    </w:p>
    <w:sectPr w:rsidR="00CE7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55"/>
    <w:rsid w:val="00211DC3"/>
    <w:rsid w:val="00CE79ED"/>
    <w:rsid w:val="00F16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0B3E1-D6F2-41C5-A6D0-4807F34E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dc:creator>
  <cp:keywords/>
  <dc:description/>
  <cp:lastModifiedBy>winX</cp:lastModifiedBy>
  <cp:revision>2</cp:revision>
  <dcterms:created xsi:type="dcterms:W3CDTF">2021-11-02T20:28:00Z</dcterms:created>
  <dcterms:modified xsi:type="dcterms:W3CDTF">2021-11-02T20:33:00Z</dcterms:modified>
</cp:coreProperties>
</file>